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2D4" w:rsidRPr="00FB52D4" w:rsidRDefault="00FB52D4" w:rsidP="00FB52D4">
      <w:pPr>
        <w:spacing w:line="300" w:lineRule="exact"/>
        <w:jc w:val="right"/>
        <w:rPr>
          <w:rFonts w:asciiTheme="majorEastAsia" w:eastAsiaTheme="majorEastAsia" w:hAnsiTheme="majorEastAsia"/>
          <w:szCs w:val="32"/>
        </w:rPr>
      </w:pPr>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700526" w:rsidRDefault="0001743D" w:rsidP="00AB6386">
            <w:pPr>
              <w:rPr>
                <w:rFonts w:asciiTheme="majorEastAsia" w:eastAsiaTheme="majorEastAsia" w:hAnsiTheme="majorEastAsia"/>
                <w:szCs w:val="24"/>
              </w:rPr>
            </w:pPr>
            <w:r w:rsidRPr="00700526">
              <w:rPr>
                <w:rFonts w:asciiTheme="majorEastAsia" w:eastAsiaTheme="majorEastAsia" w:hAnsiTheme="majorEastAsia" w:hint="eastAsia"/>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kern w:val="0"/>
                <w:szCs w:val="24"/>
              </w:rPr>
              <w:t xml:space="preserve">　年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i/>
                <w:kern w:val="0"/>
                <w:szCs w:val="24"/>
              </w:rPr>
              <w:t xml:space="preserve">　</w:t>
            </w:r>
            <w:r w:rsidR="00AE059C" w:rsidRPr="00700526">
              <w:rPr>
                <w:rFonts w:asciiTheme="majorEastAsia" w:eastAsiaTheme="majorEastAsia" w:hAnsiTheme="majorEastAsia" w:hint="eastAsia"/>
                <w:kern w:val="0"/>
                <w:szCs w:val="24"/>
              </w:rPr>
              <w:t xml:space="preserve">月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kern w:val="0"/>
                <w:szCs w:val="24"/>
              </w:rPr>
              <w:t xml:space="preserve">　日　</w:t>
            </w:r>
            <w:r w:rsidRPr="00700526">
              <w:rPr>
                <w:rFonts w:asciiTheme="majorEastAsia" w:eastAsiaTheme="majorEastAsia" w:hAnsiTheme="majorEastAsia" w:hint="eastAsia"/>
                <w:szCs w:val="24"/>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00526"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536E7">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30336" w:rsidRDefault="00850105" w:rsidP="0001743D">
            <w:pPr>
              <w:spacing w:line="276" w:lineRule="auto"/>
              <w:jc w:val="left"/>
              <w:rPr>
                <w:rFonts w:asciiTheme="minorEastAsia" w:eastAsiaTheme="minorEastAsia" w:hAnsiTheme="minorEastAsia"/>
                <w:sz w:val="22"/>
              </w:rPr>
            </w:pPr>
            <w:r w:rsidRPr="00430336">
              <w:rPr>
                <w:rFonts w:asciiTheme="minorEastAsia" w:eastAsiaTheme="minorEastAsia" w:hAnsiTheme="minorEastAsia" w:hint="eastAsia"/>
                <w:sz w:val="22"/>
              </w:rPr>
              <w:t>緊急連絡</w:t>
            </w:r>
            <w:r w:rsidR="00430336" w:rsidRPr="00430336">
              <w:rPr>
                <w:rFonts w:asciiTheme="minorEastAsia" w:eastAsiaTheme="minorEastAsia" w:hAnsiTheme="minorEastAsia" w:hint="eastAsia"/>
                <w:sz w:val="22"/>
              </w:rPr>
              <w:t>先</w:t>
            </w:r>
          </w:p>
          <w:p w:rsidR="00850105" w:rsidRPr="00400729" w:rsidRDefault="00850105" w:rsidP="0001743D">
            <w:pPr>
              <w:spacing w:line="276" w:lineRule="auto"/>
              <w:jc w:val="left"/>
              <w:rPr>
                <w:rFonts w:asciiTheme="minorEastAsia" w:eastAsiaTheme="minorEastAsia" w:hAnsiTheme="minorEastAsia"/>
              </w:rPr>
            </w:pPr>
            <w:r w:rsidRPr="00430336">
              <w:rPr>
                <w:rFonts w:asciiTheme="minorEastAsia" w:eastAsiaTheme="minorEastAsia" w:hAnsiTheme="minorEastAsia" w:hint="eastAsia"/>
                <w:sz w:val="22"/>
              </w:rPr>
              <w:t>メールアドレス</w:t>
            </w:r>
            <w:bookmarkStart w:id="0" w:name="_GoBack"/>
            <w:bookmarkEnd w:id="0"/>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EC2D7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EC2D7C">
              <w:rPr>
                <w:rFonts w:asciiTheme="minorEastAsia" w:eastAsiaTheme="minorEastAsia" w:hAnsiTheme="minorEastAsia" w:hint="eastAsia"/>
                <w:sz w:val="20"/>
              </w:rPr>
              <w:t>和歌山市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EC2D7C" w:rsidRPr="00EC2D7C" w:rsidRDefault="00EC2D7C" w:rsidP="00EC2D7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FB52D4" w:rsidRPr="00400729" w:rsidRDefault="00FB52D4"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541096"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FB52D4" w:rsidRDefault="00C37B99" w:rsidP="002C2D59">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B52D4">
      <w:headerReference w:type="default" r:id="rId8"/>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3CB" w:rsidRDefault="003433CB" w:rsidP="00B11BB1">
      <w:r>
        <w:separator/>
      </w:r>
    </w:p>
  </w:endnote>
  <w:endnote w:type="continuationSeparator" w:id="0">
    <w:p w:rsidR="003433CB" w:rsidRDefault="003433C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3CB" w:rsidRDefault="003433CB" w:rsidP="00B11BB1">
      <w:r>
        <w:separator/>
      </w:r>
    </w:p>
  </w:footnote>
  <w:footnote w:type="continuationSeparator" w:id="0">
    <w:p w:rsidR="003433CB" w:rsidRDefault="003433C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065E"/>
    <w:rsid w:val="0015407E"/>
    <w:rsid w:val="0016411B"/>
    <w:rsid w:val="001A728E"/>
    <w:rsid w:val="001B0A66"/>
    <w:rsid w:val="001B3375"/>
    <w:rsid w:val="001D1F6F"/>
    <w:rsid w:val="001D341E"/>
    <w:rsid w:val="001E742D"/>
    <w:rsid w:val="001F45FA"/>
    <w:rsid w:val="00205898"/>
    <w:rsid w:val="002124AD"/>
    <w:rsid w:val="00223ECC"/>
    <w:rsid w:val="00247F66"/>
    <w:rsid w:val="002723B5"/>
    <w:rsid w:val="00275A4D"/>
    <w:rsid w:val="002805EF"/>
    <w:rsid w:val="002A554B"/>
    <w:rsid w:val="002C2D59"/>
    <w:rsid w:val="002C65CC"/>
    <w:rsid w:val="002F2F0B"/>
    <w:rsid w:val="002F4CB6"/>
    <w:rsid w:val="003023F6"/>
    <w:rsid w:val="00304900"/>
    <w:rsid w:val="003221D4"/>
    <w:rsid w:val="0032765B"/>
    <w:rsid w:val="003376E1"/>
    <w:rsid w:val="003433CB"/>
    <w:rsid w:val="00351C31"/>
    <w:rsid w:val="0035226D"/>
    <w:rsid w:val="00367FCF"/>
    <w:rsid w:val="003773BC"/>
    <w:rsid w:val="003816EB"/>
    <w:rsid w:val="00385376"/>
    <w:rsid w:val="0039260C"/>
    <w:rsid w:val="003B22D8"/>
    <w:rsid w:val="003D2BFD"/>
    <w:rsid w:val="003E56BE"/>
    <w:rsid w:val="00400729"/>
    <w:rsid w:val="00403247"/>
    <w:rsid w:val="00412033"/>
    <w:rsid w:val="0041428F"/>
    <w:rsid w:val="00417252"/>
    <w:rsid w:val="00430336"/>
    <w:rsid w:val="0045041A"/>
    <w:rsid w:val="004520C0"/>
    <w:rsid w:val="004552C9"/>
    <w:rsid w:val="0045555E"/>
    <w:rsid w:val="00464489"/>
    <w:rsid w:val="004820ED"/>
    <w:rsid w:val="004A37E0"/>
    <w:rsid w:val="004C003A"/>
    <w:rsid w:val="004D18F1"/>
    <w:rsid w:val="004D446C"/>
    <w:rsid w:val="004E204C"/>
    <w:rsid w:val="004F2F34"/>
    <w:rsid w:val="004F5652"/>
    <w:rsid w:val="005235F7"/>
    <w:rsid w:val="00541096"/>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B0B57"/>
    <w:rsid w:val="006D2597"/>
    <w:rsid w:val="006D575C"/>
    <w:rsid w:val="00700412"/>
    <w:rsid w:val="00700526"/>
    <w:rsid w:val="007031B2"/>
    <w:rsid w:val="00706C0A"/>
    <w:rsid w:val="007152F2"/>
    <w:rsid w:val="00717318"/>
    <w:rsid w:val="007441EE"/>
    <w:rsid w:val="007536E7"/>
    <w:rsid w:val="007544BA"/>
    <w:rsid w:val="00787F6C"/>
    <w:rsid w:val="00792F65"/>
    <w:rsid w:val="007B309A"/>
    <w:rsid w:val="007D29E1"/>
    <w:rsid w:val="007E4E42"/>
    <w:rsid w:val="008140B3"/>
    <w:rsid w:val="00816EC5"/>
    <w:rsid w:val="00842A89"/>
    <w:rsid w:val="00850105"/>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04BE9"/>
    <w:rsid w:val="00F077E3"/>
    <w:rsid w:val="00F140BE"/>
    <w:rsid w:val="00F253F6"/>
    <w:rsid w:val="00F27473"/>
    <w:rsid w:val="00F27DCD"/>
    <w:rsid w:val="00F6646D"/>
    <w:rsid w:val="00FB0DF8"/>
    <w:rsid w:val="00FB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C1AD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29EC-6DE1-4509-A8BD-098267FD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和歌山市</cp:lastModifiedBy>
  <cp:revision>5</cp:revision>
  <cp:lastPrinted>2019-09-10T02:48:00Z</cp:lastPrinted>
  <dcterms:created xsi:type="dcterms:W3CDTF">2025-07-17T04:48:00Z</dcterms:created>
  <dcterms:modified xsi:type="dcterms:W3CDTF">2025-07-17T05:00:00Z</dcterms:modified>
</cp:coreProperties>
</file>